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Philadelphia Reentry Home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Resident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form is a continuation of the Resident Application Form. All information provided is confidential and will only be used by All Good Things Recovery House Staff to assist with your housing needs.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Your full name                                                   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Phone number                                                        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When is the last time you used?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you have your own transportation? Y/N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you have any handicap/ accessibility needs? Y/N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Emergency contact person’s name:__________________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Emergency contact relationship to 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Emergency contact phone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 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Please answer yes or no to all that apply to you: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you have a pending court cases? Y/N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On probation?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On parole?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Are you currently receiving outpatient substance abuse treatment?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Are you currently receiving Medication Assisted Treatment? Y/N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you need assistance in accessing substance abuse outpatient treatment? Y/N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Have you ever been diagnosed with a mental illness? Y/N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If yes, when and what was the diagnostic? Y/N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Are you currently on any mental health medications? Y/N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If YES, what medication? 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you currently have any health problems that we should be aware of? YES NO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If YES, what health problems?_____________________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Are you taking any medication for your health problems?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If YES, what medication?_________________________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Are you pregnant? Y/N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Employer name, if 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 Number of work hours per week, if any?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.                        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you need assistance finding employment? Y/N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What 12 step fellowships do you go to?_____________ 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Upon entering into Philadelphia Reentry House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you will be give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a drug test. A positive drug test will interfere with your ability to reside at AGT. Upon full entry you will also be given a packet of Policy and Procedures/Rules and Regulations. There is a financial agreement that will also need to be signed. Refusal signing of any documents will result in non-compliance and therefore prevent you in residing at said residence.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